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DDBF" w14:textId="70AED88C" w:rsidR="00E509A5" w:rsidRPr="00F37063" w:rsidRDefault="00880969" w:rsidP="00880969">
      <w:pPr>
        <w:jc w:val="center"/>
        <w:rPr>
          <w:color w:val="0000FF"/>
          <w:sz w:val="32"/>
          <w:szCs w:val="32"/>
          <w:lang w:val="en-CA"/>
        </w:rPr>
      </w:pPr>
      <w:r w:rsidRPr="00F37063">
        <w:rPr>
          <w:color w:val="0000FF"/>
          <w:sz w:val="32"/>
          <w:szCs w:val="32"/>
          <w:lang w:val="en-CA"/>
        </w:rPr>
        <w:t>Sea Ray 270 – For Sale</w:t>
      </w:r>
    </w:p>
    <w:p w14:paraId="7061A97A" w14:textId="5925137D" w:rsidR="00880969" w:rsidRPr="00F37063" w:rsidRDefault="00880969" w:rsidP="00880969">
      <w:pPr>
        <w:jc w:val="center"/>
        <w:rPr>
          <w:color w:val="0000FF"/>
          <w:sz w:val="32"/>
          <w:szCs w:val="32"/>
          <w:lang w:val="en-CA"/>
        </w:rPr>
      </w:pPr>
      <w:r w:rsidRPr="00F37063">
        <w:rPr>
          <w:color w:val="0000FF"/>
          <w:sz w:val="32"/>
          <w:szCs w:val="32"/>
          <w:lang w:val="en-CA"/>
        </w:rPr>
        <w:t>“Partnership”</w:t>
      </w:r>
    </w:p>
    <w:p w14:paraId="256E5103" w14:textId="072773D7" w:rsidR="00880969" w:rsidRDefault="00FD7406" w:rsidP="00561657">
      <w:pPr>
        <w:jc w:val="center"/>
        <w:rPr>
          <w:sz w:val="32"/>
          <w:szCs w:val="32"/>
          <w:lang w:val="en-CA"/>
        </w:rPr>
      </w:pPr>
      <w:r>
        <w:rPr>
          <w:noProof/>
        </w:rPr>
        <w:drawing>
          <wp:inline distT="0" distB="0" distL="0" distR="0" wp14:anchorId="57769CF6" wp14:editId="3EF56340">
            <wp:extent cx="5562600" cy="4171950"/>
            <wp:effectExtent l="0" t="0" r="0" b="0"/>
            <wp:docPr id="1267281451" name="Picture 1" descr="A boat o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81451" name="Picture 1" descr="A boat on the water&#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5577201" cy="4182901"/>
                    </a:xfrm>
                    <a:prstGeom prst="rect">
                      <a:avLst/>
                    </a:prstGeom>
                    <a:noFill/>
                    <a:ln>
                      <a:noFill/>
                    </a:ln>
                  </pic:spPr>
                </pic:pic>
              </a:graphicData>
            </a:graphic>
          </wp:inline>
        </w:drawing>
      </w:r>
    </w:p>
    <w:p w14:paraId="3015ACD7" w14:textId="77777777" w:rsidR="00FD7406" w:rsidRDefault="00FD7406" w:rsidP="00880969">
      <w:pPr>
        <w:rPr>
          <w:sz w:val="32"/>
          <w:szCs w:val="32"/>
          <w:lang w:val="en-CA"/>
        </w:rPr>
      </w:pPr>
    </w:p>
    <w:p w14:paraId="3FBA52BA" w14:textId="425BC4A0" w:rsidR="00FD7406" w:rsidRPr="00561657" w:rsidRDefault="00FD7406" w:rsidP="00561657">
      <w:pPr>
        <w:spacing w:line="240" w:lineRule="auto"/>
        <w:contextualSpacing/>
        <w:rPr>
          <w:color w:val="0000FF"/>
          <w:sz w:val="32"/>
          <w:szCs w:val="32"/>
          <w:lang w:val="en-CA"/>
        </w:rPr>
      </w:pPr>
      <w:r w:rsidRPr="00561657">
        <w:rPr>
          <w:color w:val="0000FF"/>
          <w:sz w:val="32"/>
          <w:szCs w:val="32"/>
          <w:lang w:val="en-CA"/>
        </w:rPr>
        <w:t>Features</w:t>
      </w:r>
    </w:p>
    <w:p w14:paraId="072F032E" w14:textId="5D2ED479" w:rsidR="00FD7406" w:rsidRDefault="00FD7406" w:rsidP="00561657">
      <w:pPr>
        <w:spacing w:line="240" w:lineRule="auto"/>
        <w:contextualSpacing/>
        <w:rPr>
          <w:lang w:val="en-CA"/>
        </w:rPr>
      </w:pPr>
      <w:r>
        <w:rPr>
          <w:lang w:val="en-CA"/>
        </w:rPr>
        <w:t xml:space="preserve">New </w:t>
      </w:r>
      <w:r w:rsidR="006B1F7D">
        <w:rPr>
          <w:lang w:val="en-CA"/>
        </w:rPr>
        <w:t xml:space="preserve">full </w:t>
      </w:r>
      <w:r>
        <w:rPr>
          <w:lang w:val="en-CA"/>
        </w:rPr>
        <w:t>canvas top enclosure</w:t>
      </w:r>
    </w:p>
    <w:p w14:paraId="777A78EE" w14:textId="7D6AC17B" w:rsidR="00FD7406" w:rsidRDefault="00FD7406" w:rsidP="00561657">
      <w:pPr>
        <w:spacing w:line="240" w:lineRule="auto"/>
        <w:contextualSpacing/>
        <w:rPr>
          <w:lang w:val="en-CA"/>
        </w:rPr>
      </w:pPr>
      <w:proofErr w:type="spellStart"/>
      <w:r>
        <w:rPr>
          <w:lang w:val="en-CA"/>
        </w:rPr>
        <w:t>Raymarine</w:t>
      </w:r>
      <w:proofErr w:type="spellEnd"/>
      <w:r>
        <w:rPr>
          <w:lang w:val="en-CA"/>
        </w:rPr>
        <w:t xml:space="preserve"> </w:t>
      </w:r>
      <w:r w:rsidR="00561657">
        <w:rPr>
          <w:lang w:val="en-CA"/>
        </w:rPr>
        <w:t>24-mile</w:t>
      </w:r>
      <w:r>
        <w:rPr>
          <w:lang w:val="en-CA"/>
        </w:rPr>
        <w:t xml:space="preserve"> radar on Atlantic Towers arch</w:t>
      </w:r>
    </w:p>
    <w:p w14:paraId="2C8B30BE" w14:textId="3BB3D968" w:rsidR="00FD7406" w:rsidRDefault="00FD7406" w:rsidP="00561657">
      <w:pPr>
        <w:spacing w:line="240" w:lineRule="auto"/>
        <w:contextualSpacing/>
        <w:rPr>
          <w:lang w:val="en-CA"/>
        </w:rPr>
      </w:pPr>
      <w:r>
        <w:rPr>
          <w:lang w:val="en-CA"/>
        </w:rPr>
        <w:t>Lowrance HDS8 plotter/GPS/Fish Finder</w:t>
      </w:r>
    </w:p>
    <w:p w14:paraId="387D7A8B" w14:textId="0059A980" w:rsidR="00FD7406" w:rsidRDefault="00FD7406" w:rsidP="00561657">
      <w:pPr>
        <w:spacing w:line="240" w:lineRule="auto"/>
        <w:contextualSpacing/>
        <w:rPr>
          <w:lang w:val="en-CA"/>
        </w:rPr>
      </w:pPr>
      <w:r>
        <w:rPr>
          <w:lang w:val="en-CA"/>
        </w:rPr>
        <w:t>Marine radio</w:t>
      </w:r>
    </w:p>
    <w:p w14:paraId="2942D093" w14:textId="77777777" w:rsidR="00B80F53" w:rsidRDefault="00B80F53" w:rsidP="00B80F53">
      <w:pPr>
        <w:spacing w:line="240" w:lineRule="auto"/>
        <w:contextualSpacing/>
        <w:rPr>
          <w:lang w:val="en-CA"/>
        </w:rPr>
      </w:pPr>
      <w:r>
        <w:rPr>
          <w:lang w:val="en-CA"/>
        </w:rPr>
        <w:t>Two large capacity six volt “house” batteries connected in series</w:t>
      </w:r>
    </w:p>
    <w:p w14:paraId="03486CC0" w14:textId="77777777" w:rsidR="00B80F53" w:rsidRDefault="00B80F53" w:rsidP="00B80F53">
      <w:pPr>
        <w:spacing w:line="240" w:lineRule="auto"/>
        <w:contextualSpacing/>
        <w:rPr>
          <w:lang w:val="en-CA"/>
        </w:rPr>
      </w:pPr>
      <w:r>
        <w:rPr>
          <w:lang w:val="en-CA"/>
        </w:rPr>
        <w:t>Propane stove</w:t>
      </w:r>
    </w:p>
    <w:p w14:paraId="3F15C4FA" w14:textId="2D1D7038" w:rsidR="00FD7406" w:rsidRDefault="00FD7406" w:rsidP="00561657">
      <w:pPr>
        <w:spacing w:line="240" w:lineRule="auto"/>
        <w:contextualSpacing/>
        <w:rPr>
          <w:lang w:val="en-CA"/>
        </w:rPr>
      </w:pPr>
      <w:r>
        <w:rPr>
          <w:lang w:val="en-CA"/>
        </w:rPr>
        <w:t>Four bilge pumps</w:t>
      </w:r>
    </w:p>
    <w:p w14:paraId="4ED54961" w14:textId="3F47F2C3" w:rsidR="00FD7406" w:rsidRDefault="00FD7406" w:rsidP="00561657">
      <w:pPr>
        <w:spacing w:line="240" w:lineRule="auto"/>
        <w:contextualSpacing/>
        <w:rPr>
          <w:lang w:val="en-CA"/>
        </w:rPr>
      </w:pPr>
      <w:r>
        <w:rPr>
          <w:lang w:val="en-CA"/>
        </w:rPr>
        <w:t>Fortress anchor with chain and nylon line</w:t>
      </w:r>
    </w:p>
    <w:p w14:paraId="30D5DE9C" w14:textId="77777777" w:rsidR="00561657" w:rsidRDefault="00561657" w:rsidP="00561657">
      <w:pPr>
        <w:spacing w:line="240" w:lineRule="auto"/>
        <w:contextualSpacing/>
        <w:rPr>
          <w:lang w:val="en-CA"/>
        </w:rPr>
      </w:pPr>
    </w:p>
    <w:p w14:paraId="1287994B" w14:textId="23DC5005" w:rsidR="00FD7406" w:rsidRPr="00561657" w:rsidRDefault="00FD7406" w:rsidP="00561657">
      <w:pPr>
        <w:spacing w:line="240" w:lineRule="auto"/>
        <w:contextualSpacing/>
        <w:rPr>
          <w:color w:val="0000FF"/>
          <w:sz w:val="28"/>
          <w:szCs w:val="28"/>
          <w:lang w:val="en-CA"/>
        </w:rPr>
      </w:pPr>
      <w:r w:rsidRPr="00561657">
        <w:rPr>
          <w:color w:val="0000FF"/>
          <w:sz w:val="28"/>
          <w:szCs w:val="28"/>
          <w:lang w:val="en-CA"/>
        </w:rPr>
        <w:t>Propulsion</w:t>
      </w:r>
    </w:p>
    <w:p w14:paraId="30AD354B" w14:textId="2A8548AB" w:rsidR="00FD7406" w:rsidRPr="00561657" w:rsidRDefault="00FD7406" w:rsidP="00561657">
      <w:pPr>
        <w:spacing w:line="240" w:lineRule="auto"/>
        <w:contextualSpacing/>
      </w:pPr>
      <w:r w:rsidRPr="00561657">
        <w:t xml:space="preserve">Twin 4.3 </w:t>
      </w:r>
      <w:proofErr w:type="spellStart"/>
      <w:r w:rsidRPr="00561657">
        <w:t>litre</w:t>
      </w:r>
      <w:proofErr w:type="spellEnd"/>
      <w:r w:rsidRPr="00561657">
        <w:t xml:space="preserve"> OMC Cobra’s paired </w:t>
      </w:r>
      <w:r w:rsidR="00561657" w:rsidRPr="00561657">
        <w:t>with</w:t>
      </w:r>
      <w:r w:rsidRPr="00561657">
        <w:t xml:space="preserve"> OMC stern drives</w:t>
      </w:r>
    </w:p>
    <w:p w14:paraId="46A4ABE5" w14:textId="516A7164" w:rsidR="00FD7406" w:rsidRDefault="00FD7406" w:rsidP="00561657">
      <w:pPr>
        <w:spacing w:line="240" w:lineRule="auto"/>
        <w:contextualSpacing/>
      </w:pPr>
      <w:r w:rsidRPr="00561657">
        <w:t>Electronic ignition</w:t>
      </w:r>
    </w:p>
    <w:p w14:paraId="68E36D4B" w14:textId="77777777" w:rsidR="00D35AC5" w:rsidRDefault="00D35AC5" w:rsidP="00561657">
      <w:pPr>
        <w:spacing w:line="240" w:lineRule="auto"/>
        <w:contextualSpacing/>
      </w:pPr>
    </w:p>
    <w:p w14:paraId="1732A5C3" w14:textId="6AC96CC4" w:rsidR="00561657" w:rsidRDefault="00561657" w:rsidP="00561657">
      <w:pPr>
        <w:spacing w:line="240" w:lineRule="auto"/>
        <w:contextualSpacing/>
        <w:rPr>
          <w:color w:val="0000FF"/>
          <w:sz w:val="28"/>
          <w:szCs w:val="28"/>
        </w:rPr>
      </w:pPr>
      <w:r w:rsidRPr="00561657">
        <w:rPr>
          <w:color w:val="0000FF"/>
          <w:sz w:val="28"/>
          <w:szCs w:val="28"/>
        </w:rPr>
        <w:t>Trailer</w:t>
      </w:r>
    </w:p>
    <w:p w14:paraId="6406DBE7" w14:textId="57365897" w:rsidR="00561657" w:rsidRDefault="00561657" w:rsidP="00561657">
      <w:pPr>
        <w:spacing w:line="240" w:lineRule="auto"/>
        <w:contextualSpacing/>
      </w:pPr>
      <w:r>
        <w:t xml:space="preserve">New </w:t>
      </w:r>
      <w:r w:rsidRPr="00561657">
        <w:t>Excalibur BT9000 Tri Axle Boat Trailer</w:t>
      </w:r>
    </w:p>
    <w:p w14:paraId="2134A941" w14:textId="77777777" w:rsidR="00D35AC5" w:rsidRDefault="00D35AC5" w:rsidP="00561657">
      <w:pPr>
        <w:spacing w:line="240" w:lineRule="auto"/>
        <w:contextualSpacing/>
      </w:pPr>
    </w:p>
    <w:p w14:paraId="1B643881" w14:textId="77777777" w:rsidR="00561657" w:rsidRDefault="00561657" w:rsidP="00561657">
      <w:pPr>
        <w:spacing w:line="240" w:lineRule="auto"/>
        <w:contextualSpacing/>
      </w:pPr>
    </w:p>
    <w:p w14:paraId="0196E3F1" w14:textId="520C772A" w:rsidR="00561657" w:rsidRDefault="00561657" w:rsidP="00561657">
      <w:pPr>
        <w:spacing w:line="240" w:lineRule="auto"/>
        <w:contextualSpacing/>
        <w:jc w:val="center"/>
      </w:pPr>
      <w:r>
        <w:t>Asking - $2</w:t>
      </w:r>
      <w:r w:rsidR="00D35AC5">
        <w:t>5</w:t>
      </w:r>
      <w:r>
        <w:t>,000</w:t>
      </w:r>
    </w:p>
    <w:p w14:paraId="4DCC94A1" w14:textId="7345B836" w:rsidR="00FD7406" w:rsidRDefault="00561657" w:rsidP="00637DD4">
      <w:pPr>
        <w:spacing w:line="240" w:lineRule="auto"/>
        <w:contextualSpacing/>
        <w:jc w:val="center"/>
      </w:pPr>
      <w:r>
        <w:t xml:space="preserve">Contact: Porter Bailey – </w:t>
      </w:r>
      <w:hyperlink r:id="rId5" w:history="1">
        <w:r w:rsidRPr="00900AA8">
          <w:rPr>
            <w:rStyle w:val="Hyperlink"/>
          </w:rPr>
          <w:t>porter.bailey@gmail.com</w:t>
        </w:r>
      </w:hyperlink>
      <w:r>
        <w:t xml:space="preserve">  or  (807) 474-1740</w:t>
      </w:r>
    </w:p>
    <w:p w14:paraId="09F664EA" w14:textId="39A3918F" w:rsidR="00F37063" w:rsidRDefault="00F37063" w:rsidP="00F37063">
      <w:pPr>
        <w:jc w:val="center"/>
        <w:rPr>
          <w:sz w:val="32"/>
          <w:szCs w:val="32"/>
          <w:lang w:val="en-CA"/>
        </w:rPr>
      </w:pPr>
      <w:r w:rsidRPr="00880969">
        <w:rPr>
          <w:sz w:val="32"/>
          <w:szCs w:val="32"/>
          <w:lang w:val="en-CA"/>
        </w:rPr>
        <w:lastRenderedPageBreak/>
        <w:t>Sea Ray 270 – For Sale</w:t>
      </w:r>
    </w:p>
    <w:p w14:paraId="39B5AE8F" w14:textId="1E251D91" w:rsidR="00F37063" w:rsidRDefault="00F37063" w:rsidP="00637DD4">
      <w:pPr>
        <w:spacing w:line="240" w:lineRule="auto"/>
        <w:contextualSpacing/>
        <w:jc w:val="center"/>
        <w:rPr>
          <w:sz w:val="28"/>
          <w:szCs w:val="28"/>
        </w:rPr>
      </w:pPr>
      <w:r>
        <w:rPr>
          <w:noProof/>
        </w:rPr>
        <w:drawing>
          <wp:inline distT="0" distB="0" distL="0" distR="0" wp14:anchorId="10EBFC8D" wp14:editId="0C80B0F5">
            <wp:extent cx="4825998" cy="3619500"/>
            <wp:effectExtent l="0" t="0" r="0" b="0"/>
            <wp:docPr id="217309910" name="Picture 1" descr="A boat o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81451" name="Picture 1" descr="A boat on the wat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4860241" cy="3645183"/>
                    </a:xfrm>
                    <a:prstGeom prst="rect">
                      <a:avLst/>
                    </a:prstGeom>
                    <a:noFill/>
                    <a:ln>
                      <a:noFill/>
                    </a:ln>
                  </pic:spPr>
                </pic:pic>
              </a:graphicData>
            </a:graphic>
          </wp:inline>
        </w:drawing>
      </w:r>
    </w:p>
    <w:p w14:paraId="772707A4" w14:textId="77777777" w:rsidR="00F37063" w:rsidRDefault="00F37063" w:rsidP="00637DD4">
      <w:pPr>
        <w:spacing w:line="240" w:lineRule="auto"/>
        <w:contextualSpacing/>
        <w:jc w:val="center"/>
        <w:rPr>
          <w:sz w:val="28"/>
          <w:szCs w:val="28"/>
        </w:rPr>
      </w:pPr>
    </w:p>
    <w:p w14:paraId="4134B888" w14:textId="49B1039B" w:rsidR="006B1F7D" w:rsidRPr="006B1F7D" w:rsidRDefault="006B1F7D" w:rsidP="00F37063">
      <w:pPr>
        <w:spacing w:line="240" w:lineRule="auto"/>
        <w:contextualSpacing/>
        <w:rPr>
          <w:sz w:val="28"/>
          <w:szCs w:val="28"/>
        </w:rPr>
      </w:pPr>
      <w:r w:rsidRPr="006B1F7D">
        <w:rPr>
          <w:sz w:val="28"/>
          <w:szCs w:val="28"/>
        </w:rPr>
        <w:t>Excellent</w:t>
      </w:r>
      <w:r>
        <w:rPr>
          <w:sz w:val="28"/>
          <w:szCs w:val="28"/>
        </w:rPr>
        <w:t xml:space="preserve"> cruising boat with accommodation for up to six.  Used extensively on Lake Superior including Isle Royale and the North Shore. Comfortable accommodation with numerous features to support fishing and general cruising.</w:t>
      </w:r>
    </w:p>
    <w:p w14:paraId="4BC82251" w14:textId="77777777" w:rsidR="006B1F7D" w:rsidRDefault="006B1F7D" w:rsidP="00F37063">
      <w:pPr>
        <w:spacing w:line="240" w:lineRule="auto"/>
        <w:contextualSpacing/>
        <w:rPr>
          <w:color w:val="0000FF"/>
          <w:sz w:val="28"/>
          <w:szCs w:val="28"/>
        </w:rPr>
      </w:pPr>
    </w:p>
    <w:p w14:paraId="1F595419" w14:textId="1E981772" w:rsidR="00F37063" w:rsidRDefault="00F37063" w:rsidP="00F37063">
      <w:pPr>
        <w:spacing w:line="240" w:lineRule="auto"/>
        <w:contextualSpacing/>
        <w:rPr>
          <w:color w:val="0000FF"/>
          <w:sz w:val="28"/>
          <w:szCs w:val="28"/>
        </w:rPr>
      </w:pPr>
      <w:r w:rsidRPr="00F37063">
        <w:rPr>
          <w:color w:val="0000FF"/>
          <w:sz w:val="28"/>
          <w:szCs w:val="28"/>
        </w:rPr>
        <w:t>Details</w:t>
      </w:r>
    </w:p>
    <w:p w14:paraId="779BCA8F" w14:textId="1297132F" w:rsidR="00F37063" w:rsidRPr="00F37063" w:rsidRDefault="00F37063" w:rsidP="00F37063">
      <w:pPr>
        <w:spacing w:line="240" w:lineRule="auto"/>
        <w:contextualSpacing/>
      </w:pPr>
      <w:r w:rsidRPr="00F37063">
        <w:t>Model – 27’ Sundancer AC</w:t>
      </w:r>
    </w:p>
    <w:p w14:paraId="0EAF4BDA" w14:textId="3F18598F" w:rsidR="00F37063" w:rsidRPr="00F37063" w:rsidRDefault="00F37063" w:rsidP="00F37063">
      <w:pPr>
        <w:spacing w:line="240" w:lineRule="auto"/>
        <w:contextualSpacing/>
      </w:pPr>
      <w:r w:rsidRPr="00F37063">
        <w:t>Length – 27 ft. plus swim platform</w:t>
      </w:r>
    </w:p>
    <w:p w14:paraId="786BDE02" w14:textId="4F1E6331" w:rsidR="00F37063" w:rsidRDefault="00F37063" w:rsidP="00F37063">
      <w:pPr>
        <w:spacing w:line="240" w:lineRule="auto"/>
        <w:contextualSpacing/>
      </w:pPr>
      <w:r w:rsidRPr="00F37063">
        <w:t>Beam – 10 ft.</w:t>
      </w:r>
    </w:p>
    <w:p w14:paraId="3D66B4CA" w14:textId="7832DED2" w:rsidR="00BF12A7" w:rsidRPr="00F37063" w:rsidRDefault="00BF12A7" w:rsidP="00F37063">
      <w:pPr>
        <w:spacing w:line="240" w:lineRule="auto"/>
        <w:contextualSpacing/>
      </w:pPr>
      <w:r>
        <w:t>Built - 1986</w:t>
      </w:r>
    </w:p>
    <w:p w14:paraId="59D6C2B8" w14:textId="228F6E21" w:rsidR="00F37063" w:rsidRPr="00F37063" w:rsidRDefault="00F37063" w:rsidP="00F37063">
      <w:pPr>
        <w:spacing w:line="240" w:lineRule="auto"/>
        <w:contextualSpacing/>
      </w:pPr>
      <w:r w:rsidRPr="00F37063">
        <w:t>HIN – SERT 3740D686 270DA 1569</w:t>
      </w:r>
    </w:p>
    <w:p w14:paraId="28297248" w14:textId="64E5327D" w:rsidR="00F37063" w:rsidRDefault="00F37063" w:rsidP="00F37063">
      <w:pPr>
        <w:spacing w:line="240" w:lineRule="auto"/>
        <w:contextualSpacing/>
      </w:pPr>
      <w:r w:rsidRPr="00F37063">
        <w:t>Registration # - 60E17220</w:t>
      </w:r>
    </w:p>
    <w:p w14:paraId="3D0A29F7" w14:textId="77777777" w:rsidR="00F37063" w:rsidRDefault="00F37063" w:rsidP="00F37063">
      <w:pPr>
        <w:spacing w:line="240" w:lineRule="auto"/>
        <w:contextualSpacing/>
      </w:pPr>
    </w:p>
    <w:p w14:paraId="693B9677" w14:textId="00AC814D" w:rsidR="00F37063" w:rsidRDefault="00F37063" w:rsidP="00F37063">
      <w:pPr>
        <w:spacing w:line="240" w:lineRule="auto"/>
        <w:contextualSpacing/>
      </w:pPr>
      <w:r>
        <w:t>Power – Twin OMC Cobra 4.3L, V6, with two Stern Drives</w:t>
      </w:r>
    </w:p>
    <w:p w14:paraId="2AB1A198" w14:textId="5D7B7B3C" w:rsidR="00F37063" w:rsidRDefault="00F37063" w:rsidP="00F37063">
      <w:pPr>
        <w:spacing w:line="240" w:lineRule="auto"/>
        <w:contextualSpacing/>
      </w:pPr>
      <w:r>
        <w:t>Fuel Capacity – 100 US gallons</w:t>
      </w:r>
    </w:p>
    <w:p w14:paraId="77758116" w14:textId="09D11ADD" w:rsidR="006B1F7D" w:rsidRDefault="006B1F7D" w:rsidP="00F37063">
      <w:pPr>
        <w:spacing w:line="240" w:lineRule="auto"/>
        <w:contextualSpacing/>
      </w:pPr>
      <w:r>
        <w:t>Maximum speed &gt;28 mph</w:t>
      </w:r>
    </w:p>
    <w:p w14:paraId="18F51A96" w14:textId="5B9C161E" w:rsidR="005F6F61" w:rsidRDefault="005F6F61" w:rsidP="00F37063">
      <w:pPr>
        <w:spacing w:line="240" w:lineRule="auto"/>
        <w:contextualSpacing/>
      </w:pPr>
      <w:r>
        <w:t>New battery charger</w:t>
      </w:r>
    </w:p>
    <w:p w14:paraId="753B9F02" w14:textId="3941EE03" w:rsidR="005F6F61" w:rsidRDefault="005F6F61" w:rsidP="00F37063">
      <w:pPr>
        <w:spacing w:line="240" w:lineRule="auto"/>
        <w:contextualSpacing/>
      </w:pPr>
      <w:r>
        <w:t>Trim Tabs – Bennett electric/hydraulic trim tabs</w:t>
      </w:r>
    </w:p>
    <w:p w14:paraId="0DFB3A5B" w14:textId="77777777" w:rsidR="00B80F53" w:rsidRDefault="00B80F53" w:rsidP="00F37063">
      <w:pPr>
        <w:spacing w:line="240" w:lineRule="auto"/>
        <w:contextualSpacing/>
      </w:pPr>
    </w:p>
    <w:p w14:paraId="385B364F" w14:textId="77777777" w:rsidR="00B80F53" w:rsidRDefault="00B80F53" w:rsidP="00B80F53">
      <w:pPr>
        <w:spacing w:line="240" w:lineRule="auto"/>
        <w:contextualSpacing/>
        <w:rPr>
          <w:lang w:val="en-CA"/>
        </w:rPr>
      </w:pPr>
      <w:r>
        <w:t xml:space="preserve">Electronics - </w:t>
      </w:r>
      <w:r>
        <w:rPr>
          <w:lang w:val="en-CA"/>
        </w:rPr>
        <w:t xml:space="preserve">Lowrance HDS8 plotter/GPS/Fish Finder, </w:t>
      </w:r>
      <w:proofErr w:type="spellStart"/>
      <w:r>
        <w:rPr>
          <w:lang w:val="en-CA"/>
        </w:rPr>
        <w:t>Raymarine</w:t>
      </w:r>
      <w:proofErr w:type="spellEnd"/>
      <w:r>
        <w:rPr>
          <w:lang w:val="en-CA"/>
        </w:rPr>
        <w:t xml:space="preserve"> 24-mile radar on Atlantic Towers arch</w:t>
      </w:r>
    </w:p>
    <w:p w14:paraId="5035551B" w14:textId="77777777" w:rsidR="00F37063" w:rsidRDefault="00F37063" w:rsidP="00F37063">
      <w:pPr>
        <w:spacing w:line="240" w:lineRule="auto"/>
        <w:contextualSpacing/>
      </w:pPr>
    </w:p>
    <w:p w14:paraId="366925AB" w14:textId="22897A5D" w:rsidR="00F37063" w:rsidRDefault="00F37063" w:rsidP="00F37063">
      <w:pPr>
        <w:spacing w:line="240" w:lineRule="auto"/>
        <w:contextualSpacing/>
      </w:pPr>
      <w:r>
        <w:t>Overnight accommodation for six, with forward V-berth</w:t>
      </w:r>
      <w:r w:rsidR="00B80F53">
        <w:t>, mid-berth</w:t>
      </w:r>
      <w:r>
        <w:t xml:space="preserve"> and rear sleeping quarters</w:t>
      </w:r>
      <w:r w:rsidR="00B80F53">
        <w:t>.</w:t>
      </w:r>
    </w:p>
    <w:p w14:paraId="2468DE7E" w14:textId="77777777" w:rsidR="00B80F53" w:rsidRDefault="00B80F53" w:rsidP="00F37063">
      <w:pPr>
        <w:spacing w:line="240" w:lineRule="auto"/>
        <w:contextualSpacing/>
      </w:pPr>
    </w:p>
    <w:p w14:paraId="4BF50062" w14:textId="0A7E6822" w:rsidR="00B80F53" w:rsidRDefault="00B80F53" w:rsidP="00F37063">
      <w:pPr>
        <w:spacing w:line="240" w:lineRule="auto"/>
        <w:contextualSpacing/>
      </w:pPr>
      <w:r>
        <w:t>Trailer – New Excalibur BT9000 included.</w:t>
      </w:r>
    </w:p>
    <w:p w14:paraId="32D3C054" w14:textId="77777777" w:rsidR="00B80F53" w:rsidRDefault="00B80F53" w:rsidP="00F37063">
      <w:pPr>
        <w:spacing w:line="240" w:lineRule="auto"/>
        <w:contextualSpacing/>
      </w:pPr>
    </w:p>
    <w:p w14:paraId="03547CBC" w14:textId="77777777" w:rsidR="00B80F53" w:rsidRDefault="00B80F53" w:rsidP="00F37063">
      <w:pPr>
        <w:spacing w:line="240" w:lineRule="auto"/>
        <w:contextualSpacing/>
      </w:pPr>
    </w:p>
    <w:p w14:paraId="56326183" w14:textId="77777777" w:rsidR="00B80F53" w:rsidRDefault="00B80F53" w:rsidP="00B80F53">
      <w:pPr>
        <w:spacing w:line="240" w:lineRule="auto"/>
        <w:contextualSpacing/>
        <w:jc w:val="center"/>
      </w:pPr>
      <w:r>
        <w:t>Asking - $25,000</w:t>
      </w:r>
    </w:p>
    <w:p w14:paraId="1ACD6F45" w14:textId="71DED854" w:rsidR="00B80F53" w:rsidRPr="00F37063" w:rsidRDefault="00B80F53" w:rsidP="00B80F53">
      <w:pPr>
        <w:spacing w:line="240" w:lineRule="auto"/>
        <w:contextualSpacing/>
        <w:jc w:val="center"/>
      </w:pPr>
      <w:r>
        <w:t xml:space="preserve">Contact: Porter Bailey – </w:t>
      </w:r>
      <w:hyperlink r:id="rId7" w:history="1">
        <w:r w:rsidRPr="00900AA8">
          <w:rPr>
            <w:rStyle w:val="Hyperlink"/>
          </w:rPr>
          <w:t>porter.bailey@gmail.com</w:t>
        </w:r>
      </w:hyperlink>
      <w:r>
        <w:t xml:space="preserve">  or  (807) 474-1740</w:t>
      </w:r>
    </w:p>
    <w:sectPr w:rsidR="00B80F53" w:rsidRPr="00F37063" w:rsidSect="00561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69"/>
    <w:rsid w:val="00561657"/>
    <w:rsid w:val="005C6367"/>
    <w:rsid w:val="005F6F61"/>
    <w:rsid w:val="00637DD4"/>
    <w:rsid w:val="006B1F7D"/>
    <w:rsid w:val="00713DAC"/>
    <w:rsid w:val="00880969"/>
    <w:rsid w:val="00B64409"/>
    <w:rsid w:val="00B80F53"/>
    <w:rsid w:val="00BC5DEE"/>
    <w:rsid w:val="00BF12A7"/>
    <w:rsid w:val="00C44CE5"/>
    <w:rsid w:val="00D35AC5"/>
    <w:rsid w:val="00E509A5"/>
    <w:rsid w:val="00F37063"/>
    <w:rsid w:val="00FD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63B6"/>
  <w15:chartTrackingRefBased/>
  <w15:docId w15:val="{6AEA456A-2B48-4C1C-B6AC-5CCC0B72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53"/>
  </w:style>
  <w:style w:type="paragraph" w:styleId="Heading1">
    <w:name w:val="heading 1"/>
    <w:basedOn w:val="Normal"/>
    <w:next w:val="Normal"/>
    <w:link w:val="Heading1Char"/>
    <w:uiPriority w:val="9"/>
    <w:qFormat/>
    <w:rsid w:val="00880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9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9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09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09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09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09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09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44CE5"/>
    <w:pPr>
      <w:framePr w:w="7920" w:h="1980" w:hRule="exact" w:hSpace="180" w:wrap="auto" w:hAnchor="page" w:xAlign="center" w:yAlign="bottom"/>
      <w:spacing w:after="0" w:line="240" w:lineRule="auto"/>
      <w:ind w:left="2880"/>
    </w:pPr>
    <w:rPr>
      <w:rFonts w:eastAsiaTheme="majorEastAsia" w:cstheme="majorBidi"/>
      <w:kern w:val="0"/>
      <w14:ligatures w14:val="none"/>
    </w:rPr>
  </w:style>
  <w:style w:type="character" w:customStyle="1" w:styleId="Heading1Char">
    <w:name w:val="Heading 1 Char"/>
    <w:basedOn w:val="DefaultParagraphFont"/>
    <w:link w:val="Heading1"/>
    <w:uiPriority w:val="9"/>
    <w:rsid w:val="008809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9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96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9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809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09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09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09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09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0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9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9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0969"/>
    <w:pPr>
      <w:spacing w:before="160"/>
      <w:jc w:val="center"/>
    </w:pPr>
    <w:rPr>
      <w:i/>
      <w:iCs/>
      <w:color w:val="404040" w:themeColor="text1" w:themeTint="BF"/>
    </w:rPr>
  </w:style>
  <w:style w:type="character" w:customStyle="1" w:styleId="QuoteChar">
    <w:name w:val="Quote Char"/>
    <w:basedOn w:val="DefaultParagraphFont"/>
    <w:link w:val="Quote"/>
    <w:uiPriority w:val="29"/>
    <w:rsid w:val="00880969"/>
    <w:rPr>
      <w:i/>
      <w:iCs/>
      <w:color w:val="404040" w:themeColor="text1" w:themeTint="BF"/>
    </w:rPr>
  </w:style>
  <w:style w:type="paragraph" w:styleId="ListParagraph">
    <w:name w:val="List Paragraph"/>
    <w:basedOn w:val="Normal"/>
    <w:uiPriority w:val="34"/>
    <w:qFormat/>
    <w:rsid w:val="00880969"/>
    <w:pPr>
      <w:ind w:left="720"/>
      <w:contextualSpacing/>
    </w:pPr>
  </w:style>
  <w:style w:type="character" w:styleId="IntenseEmphasis">
    <w:name w:val="Intense Emphasis"/>
    <w:basedOn w:val="DefaultParagraphFont"/>
    <w:uiPriority w:val="21"/>
    <w:qFormat/>
    <w:rsid w:val="00880969"/>
    <w:rPr>
      <w:i/>
      <w:iCs/>
      <w:color w:val="0F4761" w:themeColor="accent1" w:themeShade="BF"/>
    </w:rPr>
  </w:style>
  <w:style w:type="paragraph" w:styleId="IntenseQuote">
    <w:name w:val="Intense Quote"/>
    <w:basedOn w:val="Normal"/>
    <w:next w:val="Normal"/>
    <w:link w:val="IntenseQuoteChar"/>
    <w:uiPriority w:val="30"/>
    <w:qFormat/>
    <w:rsid w:val="00880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969"/>
    <w:rPr>
      <w:i/>
      <w:iCs/>
      <w:color w:val="0F4761" w:themeColor="accent1" w:themeShade="BF"/>
    </w:rPr>
  </w:style>
  <w:style w:type="character" w:styleId="IntenseReference">
    <w:name w:val="Intense Reference"/>
    <w:basedOn w:val="DefaultParagraphFont"/>
    <w:uiPriority w:val="32"/>
    <w:qFormat/>
    <w:rsid w:val="00880969"/>
    <w:rPr>
      <w:b/>
      <w:bCs/>
      <w:smallCaps/>
      <w:color w:val="0F4761" w:themeColor="accent1" w:themeShade="BF"/>
      <w:spacing w:val="5"/>
    </w:rPr>
  </w:style>
  <w:style w:type="character" w:styleId="Hyperlink">
    <w:name w:val="Hyperlink"/>
    <w:basedOn w:val="DefaultParagraphFont"/>
    <w:uiPriority w:val="99"/>
    <w:unhideWhenUsed/>
    <w:rsid w:val="00561657"/>
    <w:rPr>
      <w:color w:val="467886" w:themeColor="hyperlink"/>
      <w:u w:val="single"/>
    </w:rPr>
  </w:style>
  <w:style w:type="character" w:styleId="UnresolvedMention">
    <w:name w:val="Unresolved Mention"/>
    <w:basedOn w:val="DefaultParagraphFont"/>
    <w:uiPriority w:val="99"/>
    <w:semiHidden/>
    <w:unhideWhenUsed/>
    <w:rsid w:val="00561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orter.baile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porter.bailey@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Bailey</dc:creator>
  <cp:keywords/>
  <dc:description/>
  <cp:lastModifiedBy>Porter Bailey</cp:lastModifiedBy>
  <cp:revision>4</cp:revision>
  <cp:lastPrinted>2025-04-02T19:48:00Z</cp:lastPrinted>
  <dcterms:created xsi:type="dcterms:W3CDTF">2025-04-02T19:01:00Z</dcterms:created>
  <dcterms:modified xsi:type="dcterms:W3CDTF">2025-04-04T16:33:00Z</dcterms:modified>
</cp:coreProperties>
</file>